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ПРОГРАММА </w:t>
      </w:r>
    </w:p>
    <w:p>
      <w:pPr>
        <w:pStyle w:val="Normal1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Специализированный Мастер в фармацевтическом бизнесе/Specialized Master in Pharmaceutical Business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Процедура зачисления и условия приема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Сроки обучения: 20 ноября 2023 г. – июль 2024 г.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Условия приема: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наличие высшего образования;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Документы, необходимые для зачисления: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копия диплома о высшем образовании с приложением;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bookmarkStart w:id="0" w:name="_gjdgxs"/>
      <w:bookmarkEnd w:id="0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обладателям дипломов зарубежных ВУЗов необходимо до начала занятий провести процедуру </w:t>
      </w:r>
      <w:hyperlink r:id="rId2">
        <w:r>
          <w:rPr>
            <w:rFonts w:eastAsia="Arial" w:cs="Arial" w:ascii="Arial" w:hAnsi="Arial"/>
            <w:b w:val="false"/>
            <w:i w:val="false"/>
            <w:caps w:val="false"/>
            <w:smallCaps w:val="false"/>
            <w:strike w:val="false"/>
            <w:dstrike w:val="false"/>
            <w:color w:val="FF0000"/>
            <w:position w:val="0"/>
            <w:sz w:val="20"/>
            <w:sz w:val="20"/>
            <w:szCs w:val="20"/>
            <w:u w:val="single"/>
            <w:shd w:fill="auto" w:val="clear"/>
            <w:vertAlign w:val="baseline"/>
          </w:rPr>
          <w:t>нострификации</w:t>
        </w:r>
      </w:hyperlink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 (признания документов об образовании) в соответствии с установленной процедурой (занимает до 3 мес.)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копия паспорта (страница с фотографией и страница с пропиской);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копия СНИЛС;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- 1 фотография 3х4;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копия трудовой книжки;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заявление на имя Ректора (форма выдается при поступлении);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- заполненная форма личной карточки (форма выдается при поступлении);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Длительность программы: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9 месяцев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График обучения: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Вечерняя форма обучения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Два раза в неделю с 19.00 до 22.00 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и две субботы в месяц – с 10.00 до 13.00.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Сентябрь 2024 г. – защита дипломного проекта и вручение дипломов.</w:t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65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Выдаваемый документ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По завершении Программы выпускники получают диплом о профессиональной переподготовке Национального исследовательского университета  «Высшая школа экономики», удостоверяющий получение квалификации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Специализированный Мастер в фармацевтическом бизнесе/Specialized Master in Pharmaceutical Business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»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Стоимость обучения: 585 000 рублей. Фиксированная сумма за весь период обучения.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Стоимость обучения слушателя не облагается НДС на основании подпункта 14 пункта 2 статьи 149 части 2 Налогового Кодекса РФ.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Со слушателями Программы заключается Договор на оказание платных образовательных услуг.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Возможные формы оплаты: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единовременная выплата всей суммы (скидка – 10%), по семестрам, по кварталам или ежемесячно.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65" w:after="0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48" w:gutter="0" w:header="357" w:top="539" w:footer="709" w:bottom="76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227" w:right="0" w:hanging="0"/>
      <w:jc w:val="righ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mc:AlternateContent>
        <mc:Choice Requires="wps">
          <w:drawing>
            <wp:anchor behindDoc="1" distT="6350" distB="6350" distL="0" distR="0" simplePos="0" locked="0" layoutInCell="1" allowOverlap="1" relativeHeight="3">
              <wp:simplePos x="0" y="0"/>
              <wp:positionH relativeFrom="column">
                <wp:posOffset>114300</wp:posOffset>
              </wp:positionH>
              <wp:positionV relativeFrom="paragraph">
                <wp:posOffset>84455</wp:posOffset>
              </wp:positionV>
              <wp:extent cx="5829300" cy="635"/>
              <wp:effectExtent l="0" t="6350" r="0" b="6350"/>
              <wp:wrapNone/>
              <wp:docPr id="4" name="Фи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4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969696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6.65pt" to="467.95pt,6.65pt" ID="Фигура2" stroked="t" o:allowincell="f" style="position:absolute">
              <v:stroke color="#969696" weight="1260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1"/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227" w:right="0" w:hanging="0"/>
      <w:jc w:val="left"/>
      <w:rPr>
        <w:rFonts w:ascii="Arial" w:hAnsi="Arial" w:eastAsia="Arial" w:cs="Arial"/>
        <w:b/>
        <w:i/>
        <w:i/>
        <w:caps w:val="false"/>
        <w:smallCaps w:val="false"/>
        <w:strike w:val="false"/>
        <w:dstrike w:val="false"/>
        <w:color w:val="999999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 w:val="false"/>
        <w:i/>
        <w:caps w:val="false"/>
        <w:smallCaps w:val="false"/>
        <w:strike w:val="false"/>
        <w:dstrike w:val="false"/>
        <w:color w:val="999999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                       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i w:val="false"/>
        <w:i w:val="false"/>
        <w:caps w:val="false"/>
        <w:smallCaps w:val="false"/>
        <w:strike w:val="false"/>
        <w:dstrike w:val="false"/>
        <w:color w:val="999999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/>
        <w:caps w:val="false"/>
        <w:smallCaps w:val="false"/>
        <w:strike w:val="false"/>
        <w:dstrike w:val="false"/>
        <w:color w:val="999999"/>
        <w:position w:val="0"/>
        <w:sz w:val="18"/>
        <w:sz w:val="18"/>
        <w:szCs w:val="18"/>
        <w:u w:val="none"/>
        <w:shd w:fill="auto" w:val="clear"/>
        <w:vertAlign w:val="baseline"/>
      </w:rPr>
      <w:t xml:space="preserve">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-240" w:right="0" w:hanging="0"/>
      <w:jc w:val="left"/>
      <w:rPr>
        <w:rFonts w:ascii="Arial" w:hAnsi="Arial" w:eastAsia="Arial" w:cs="Arial"/>
        <w:b/>
        <w:i w:val="false"/>
        <w:i w:val="false"/>
        <w:caps w:val="false"/>
        <w:smallCaps w:val="false"/>
        <w:strike w:val="false"/>
        <w:dstrike w:val="false"/>
        <w:color w:val="00008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     </w:t>
    </w:r>
    <w:r>
      <w:rPr/>
      <w:drawing>
        <wp:inline distT="0" distB="0" distL="0" distR="0">
          <wp:extent cx="2973070" cy="1153160"/>
          <wp:effectExtent l="0" t="0" r="0" b="0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153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                 </w:t>
    </w:r>
    <w:r>
      <w:rPr/>
      <w:drawing>
        <wp:inline distT="0" distB="0" distL="0" distR="0">
          <wp:extent cx="2136775" cy="1000125"/>
          <wp:effectExtent l="0" t="0" r="0" b="0"/>
          <wp:docPr id="2" name="image4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677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mc:AlternateContent>
        <mc:Choice Requires="wps">
          <w:drawing>
            <wp:anchor behindDoc="1" distT="23495" distB="23495" distL="0" distR="0" simplePos="0" locked="0" layoutInCell="1" allowOverlap="1" relativeHeight="4">
              <wp:simplePos x="0" y="0"/>
              <wp:positionH relativeFrom="column">
                <wp:posOffset>114300</wp:posOffset>
              </wp:positionH>
              <wp:positionV relativeFrom="paragraph">
                <wp:posOffset>42545</wp:posOffset>
              </wp:positionV>
              <wp:extent cx="5829300" cy="0"/>
              <wp:effectExtent l="0" t="23813" r="0" b="23813"/>
              <wp:wrapNone/>
              <wp:docPr id="3" name="Фи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29480" cy="0"/>
                      </a:xfrm>
                      <a:prstGeom prst="line">
                        <a:avLst/>
                      </a:prstGeom>
                      <a:ln w="47625">
                        <a:solidFill>
                          <a:srgbClr val="969696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pt,3.35pt" to="467.95pt,3.35pt" ID="Фигура1" stroked="t" o:allowincell="f" style="position:absolute">
              <v:stroke color="#969696" weight="4752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Колонтитул"/>
    <w:basedOn w:val="Normal"/>
    <w:qFormat/>
    <w:pPr/>
    <w:rPr/>
  </w:style>
  <w:style w:type="paragraph" w:styleId="Style16">
    <w:name w:val="Header"/>
    <w:basedOn w:val="Style15"/>
    <w:pPr/>
    <w:rPr/>
  </w:style>
  <w:style w:type="paragraph" w:styleId="Style17">
    <w:name w:val="Footer"/>
    <w:basedOn w:val="Style15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brnadzor.gov.ru/ru/activity/main_directions/recognition_of_document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LibreOffice/7.5.4.2$Windows_X86_64 LibreOffice_project/36ccfdc35048b057fd9854c757a8b67ec53977b6</Application>
  <AppVersion>15.0000</AppVersion>
  <Pages>1</Pages>
  <Words>225</Words>
  <Characters>1510</Characters>
  <CharactersWithSpaces>1781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2023-10-12T23:44:44Z</dcterms:modified>
  <cp:revision>1</cp:revision>
  <dc:subject/>
  <dc:title/>
</cp:coreProperties>
</file>